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938"/>
        <w:tblW w:w="9882" w:type="dxa"/>
        <w:tblLayout w:type="fixed"/>
        <w:tblLook w:val="04A0" w:firstRow="1" w:lastRow="0" w:firstColumn="1" w:lastColumn="0" w:noHBand="0" w:noVBand="1"/>
      </w:tblPr>
      <w:tblGrid>
        <w:gridCol w:w="971"/>
        <w:gridCol w:w="4197"/>
        <w:gridCol w:w="2414"/>
        <w:gridCol w:w="2300"/>
      </w:tblGrid>
      <w:tr w:rsidR="006067B3" w:rsidRPr="00916403" w:rsidTr="00ED3F9B">
        <w:trPr>
          <w:trHeight w:val="315"/>
        </w:trPr>
        <w:tc>
          <w:tcPr>
            <w:tcW w:w="5168" w:type="dxa"/>
            <w:gridSpan w:val="2"/>
          </w:tcPr>
          <w:p w:rsidR="006067B3" w:rsidRPr="006067B3" w:rsidRDefault="006067B3" w:rsidP="00B8455C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  <w:r w:rsidRPr="006067B3">
              <w:rPr>
                <w:b/>
                <w:bCs/>
              </w:rPr>
              <w:t>YEMEK ÇEŞİTLERİ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center"/>
              <w:rPr>
                <w:b/>
                <w:bCs/>
              </w:rPr>
            </w:pPr>
            <w:r w:rsidRPr="006067B3">
              <w:rPr>
                <w:b/>
                <w:bCs/>
              </w:rPr>
              <w:t>AZ PORSİYON</w:t>
            </w:r>
            <w:r>
              <w:rPr>
                <w:b/>
                <w:bCs/>
              </w:rPr>
              <w:t>(2/3)</w:t>
            </w:r>
            <w:r w:rsidRPr="006067B3">
              <w:rPr>
                <w:b/>
                <w:bCs/>
              </w:rPr>
              <w:t xml:space="preserve"> (</w:t>
            </w:r>
            <w:r w:rsidRPr="006067B3">
              <w:rPr>
                <w:bCs/>
              </w:rPr>
              <w:t>₺</w:t>
            </w:r>
            <w:r w:rsidRPr="006067B3">
              <w:rPr>
                <w:b/>
                <w:bCs/>
              </w:rPr>
              <w:t>)</w:t>
            </w:r>
          </w:p>
        </w:tc>
        <w:tc>
          <w:tcPr>
            <w:tcW w:w="2300" w:type="dxa"/>
          </w:tcPr>
          <w:p w:rsidR="006067B3" w:rsidRPr="006067B3" w:rsidRDefault="006067B3" w:rsidP="00B8455C">
            <w:pPr>
              <w:tabs>
                <w:tab w:val="left" w:pos="2085"/>
                <w:tab w:val="right" w:pos="6363"/>
              </w:tabs>
              <w:jc w:val="center"/>
              <w:rPr>
                <w:b/>
                <w:bCs/>
              </w:rPr>
            </w:pPr>
            <w:r w:rsidRPr="006067B3">
              <w:rPr>
                <w:b/>
                <w:bCs/>
              </w:rPr>
              <w:t>TAM PORSİYON (</w:t>
            </w:r>
            <w:r w:rsidRPr="006067B3">
              <w:rPr>
                <w:bCs/>
              </w:rPr>
              <w:t>₺</w:t>
            </w:r>
            <w:r w:rsidRPr="006067B3">
              <w:rPr>
                <w:b/>
                <w:bCs/>
              </w:rPr>
              <w:t>)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 w:val="restart"/>
            <w:textDirection w:val="btLr"/>
          </w:tcPr>
          <w:p w:rsidR="006067B3" w:rsidRPr="00916403" w:rsidRDefault="006067B3" w:rsidP="00B8455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16403">
              <w:rPr>
                <w:b/>
                <w:bCs/>
                <w:sz w:val="28"/>
                <w:szCs w:val="28"/>
              </w:rPr>
              <w:t>YEMEKLER</w:t>
            </w: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ÇORBALAR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tabs>
                <w:tab w:val="left" w:pos="2085"/>
                <w:tab w:val="right" w:pos="636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KURU FASULYE / NOHUT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2300" w:type="dxa"/>
          </w:tcPr>
          <w:p w:rsidR="006067B3" w:rsidRPr="006067B3" w:rsidRDefault="00ED3F9B" w:rsidP="00ED3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067B3" w:rsidRPr="006067B3">
              <w:rPr>
                <w:sz w:val="18"/>
                <w:szCs w:val="18"/>
              </w:rPr>
              <w:t xml:space="preserve">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PATLICAN KEBAP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67B3" w:rsidRPr="006067B3">
              <w:rPr>
                <w:sz w:val="18"/>
                <w:szCs w:val="18"/>
              </w:rPr>
              <w:t xml:space="preserve">5,00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305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PATLICAN MUSAKKA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67B3" w:rsidRPr="006067B3">
              <w:rPr>
                <w:sz w:val="18"/>
                <w:szCs w:val="18"/>
              </w:rPr>
              <w:t>5,00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322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SEBZELİ KEBAP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67B3" w:rsidRPr="006067B3">
              <w:rPr>
                <w:sz w:val="18"/>
                <w:szCs w:val="18"/>
              </w:rPr>
              <w:t xml:space="preserve">5,00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305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ORMAN KEBABI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67B3" w:rsidRPr="006067B3">
              <w:rPr>
                <w:sz w:val="18"/>
                <w:szCs w:val="18"/>
              </w:rPr>
              <w:t xml:space="preserve">5,00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305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İMAMBAYILDI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65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SULU KÖFTE YEMEKLERİ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67B3" w:rsidRPr="006067B3">
              <w:rPr>
                <w:sz w:val="18"/>
                <w:szCs w:val="18"/>
              </w:rPr>
              <w:t xml:space="preserve">5,00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proofErr w:type="gramStart"/>
            <w:r w:rsidRPr="006067B3">
              <w:rPr>
                <w:sz w:val="18"/>
                <w:szCs w:val="18"/>
              </w:rPr>
              <w:t>KAĞIT</w:t>
            </w:r>
            <w:proofErr w:type="gramEnd"/>
            <w:r w:rsidRPr="006067B3">
              <w:rPr>
                <w:sz w:val="18"/>
                <w:szCs w:val="18"/>
              </w:rPr>
              <w:t xml:space="preserve"> KEBABI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ET HAŞLAMA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ÇOBAN KAVURMA / ET KAVURMA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SAÇ KAVURMA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ET ÇÖKERTME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ET SOTE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MANTARLI ET SOTE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67B3" w:rsidRPr="006067B3">
              <w:rPr>
                <w:sz w:val="18"/>
                <w:szCs w:val="18"/>
              </w:rPr>
              <w:t xml:space="preserve">5,00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TAVUK SOTE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67B3" w:rsidRPr="006067B3">
              <w:rPr>
                <w:sz w:val="18"/>
                <w:szCs w:val="18"/>
              </w:rPr>
              <w:t xml:space="preserve">5,00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67B3" w:rsidRPr="006067B3">
              <w:rPr>
                <w:sz w:val="18"/>
                <w:szCs w:val="18"/>
              </w:rPr>
              <w:t>0,00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TAVUK ÇÖKERTME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KÖRİ SOSLU TAVUK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TAVUK ŞİNİTZEL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PİLAV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MAKARNA</w:t>
            </w:r>
          </w:p>
        </w:tc>
        <w:tc>
          <w:tcPr>
            <w:tcW w:w="2414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6067B3">
            <w:pPr>
              <w:tabs>
                <w:tab w:val="right" w:pos="3923"/>
              </w:tabs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SALATA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YOĞURT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AYRAN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8F7A50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CACIK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BARDAK SU / 0,5 LT’LİK SU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ED3F9B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5,00/7</w:t>
            </w:r>
            <w:r w:rsidR="006067B3" w:rsidRPr="006067B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6067B3" w:rsidRPr="006067B3">
              <w:rPr>
                <w:sz w:val="18"/>
                <w:szCs w:val="18"/>
              </w:rPr>
              <w:t>0</w:t>
            </w:r>
            <w:proofErr w:type="gramEnd"/>
            <w:r w:rsidR="006067B3" w:rsidRPr="006067B3">
              <w:rPr>
                <w:sz w:val="18"/>
                <w:szCs w:val="18"/>
              </w:rPr>
              <w:t xml:space="preserve">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MEŞRUBAT (KOLA-FANTA-MEYVE SUYU)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067B3" w:rsidRPr="006067B3">
              <w:rPr>
                <w:sz w:val="18"/>
                <w:szCs w:val="18"/>
              </w:rPr>
              <w:t xml:space="preserve">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502052" w:rsidRDefault="006067B3" w:rsidP="00B8455C">
            <w:pPr>
              <w:rPr>
                <w:sz w:val="18"/>
                <w:szCs w:val="18"/>
              </w:rPr>
            </w:pPr>
            <w:r w:rsidRPr="00502052">
              <w:rPr>
                <w:sz w:val="18"/>
                <w:szCs w:val="18"/>
              </w:rPr>
              <w:t>ET DÖNER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8F7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6067B3" w:rsidRPr="006067B3">
              <w:rPr>
                <w:sz w:val="18"/>
                <w:szCs w:val="18"/>
              </w:rPr>
              <w:t xml:space="preserve">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502052" w:rsidRDefault="006067B3" w:rsidP="00B8455C">
            <w:pPr>
              <w:rPr>
                <w:sz w:val="18"/>
                <w:szCs w:val="18"/>
              </w:rPr>
            </w:pPr>
            <w:r w:rsidRPr="00502052">
              <w:rPr>
                <w:sz w:val="18"/>
                <w:szCs w:val="18"/>
              </w:rPr>
              <w:t>BALIK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6067B3" w:rsidRPr="006067B3">
              <w:rPr>
                <w:sz w:val="18"/>
                <w:szCs w:val="18"/>
              </w:rPr>
              <w:t xml:space="preserve">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NORMAL TABLDOT ( 3 ÇEŞİT )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067B3" w:rsidRPr="006067B3">
              <w:rPr>
                <w:sz w:val="18"/>
                <w:szCs w:val="18"/>
              </w:rPr>
              <w:t xml:space="preserve">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916403" w:rsidRDefault="006067B3" w:rsidP="00B8455C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proofErr w:type="gramStart"/>
            <w:r w:rsidRPr="006067B3">
              <w:rPr>
                <w:sz w:val="18"/>
                <w:szCs w:val="18"/>
              </w:rPr>
              <w:t>ÖĞENCİ  TABLDOT</w:t>
            </w:r>
            <w:proofErr w:type="gramEnd"/>
            <w:r w:rsidRPr="006067B3">
              <w:rPr>
                <w:sz w:val="18"/>
                <w:szCs w:val="18"/>
              </w:rPr>
              <w:t xml:space="preserve"> ( 3 ÇEŞİT )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 xml:space="preserve">80,00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 w:val="restart"/>
            <w:textDirection w:val="btLr"/>
          </w:tcPr>
          <w:p w:rsidR="006067B3" w:rsidRPr="006067B3" w:rsidRDefault="006067B3" w:rsidP="00B8455C">
            <w:pPr>
              <w:ind w:left="113" w:right="113"/>
              <w:jc w:val="center"/>
              <w:rPr>
                <w:b/>
                <w:bCs/>
              </w:rPr>
            </w:pPr>
            <w:r w:rsidRPr="006067B3">
              <w:rPr>
                <w:b/>
                <w:bCs/>
              </w:rPr>
              <w:t>IZGARALAR</w:t>
            </w: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ET IZGARA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ED3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6067B3" w:rsidRPr="006067B3">
              <w:rPr>
                <w:sz w:val="18"/>
                <w:szCs w:val="18"/>
              </w:rPr>
              <w:t xml:space="preserve">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6067B3" w:rsidRDefault="006067B3" w:rsidP="00B8455C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ET ŞİŞ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6067B3" w:rsidRDefault="006067B3" w:rsidP="00B8455C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KÖFTE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ED3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  <w:r w:rsidR="006067B3" w:rsidRPr="006067B3">
              <w:rPr>
                <w:sz w:val="18"/>
                <w:szCs w:val="18"/>
              </w:rPr>
              <w:t xml:space="preserve">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6067B3" w:rsidRDefault="006067B3" w:rsidP="00B8455C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KARIŞIK IZGARA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6067B3" w:rsidRPr="006067B3">
              <w:rPr>
                <w:sz w:val="18"/>
                <w:szCs w:val="18"/>
              </w:rPr>
              <w:t xml:space="preserve">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6067B3" w:rsidRDefault="006067B3" w:rsidP="00B8455C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TAVUK ŞİŞ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6067B3" w:rsidRDefault="006067B3" w:rsidP="00B8455C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TAVUK PİRZOLA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/>
          </w:tcPr>
          <w:p w:rsidR="006067B3" w:rsidRPr="006067B3" w:rsidRDefault="006067B3" w:rsidP="00B8455C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TAVUK SARMA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6067B3" w:rsidRPr="00916403" w:rsidTr="00ED3F9B">
        <w:trPr>
          <w:trHeight w:val="253"/>
        </w:trPr>
        <w:tc>
          <w:tcPr>
            <w:tcW w:w="971" w:type="dxa"/>
            <w:vMerge w:val="restart"/>
            <w:textDirection w:val="btLr"/>
          </w:tcPr>
          <w:p w:rsidR="006067B3" w:rsidRPr="006067B3" w:rsidRDefault="006067B3" w:rsidP="00B8455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067B3">
              <w:rPr>
                <w:b/>
                <w:bCs/>
                <w:sz w:val="20"/>
                <w:szCs w:val="20"/>
              </w:rPr>
              <w:t>TATLILAR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6067B3" w:rsidRPr="006067B3" w:rsidRDefault="006067B3" w:rsidP="00874C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067B3">
              <w:rPr>
                <w:b/>
                <w:bCs/>
                <w:sz w:val="20"/>
                <w:szCs w:val="20"/>
              </w:rPr>
              <w:t>KAHVALTI</w:t>
            </w:r>
          </w:p>
        </w:tc>
        <w:tc>
          <w:tcPr>
            <w:tcW w:w="4197" w:type="dxa"/>
          </w:tcPr>
          <w:p w:rsidR="006067B3" w:rsidRPr="006067B3" w:rsidRDefault="006067B3" w:rsidP="00B8455C">
            <w:pPr>
              <w:rPr>
                <w:sz w:val="18"/>
                <w:szCs w:val="18"/>
              </w:rPr>
            </w:pPr>
            <w:r w:rsidRPr="006067B3">
              <w:rPr>
                <w:sz w:val="18"/>
                <w:szCs w:val="18"/>
              </w:rPr>
              <w:t>SÜTLAÇ</w:t>
            </w:r>
          </w:p>
        </w:tc>
        <w:tc>
          <w:tcPr>
            <w:tcW w:w="2414" w:type="dxa"/>
          </w:tcPr>
          <w:p w:rsidR="006067B3" w:rsidRPr="006067B3" w:rsidRDefault="006067B3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6067B3" w:rsidRPr="006067B3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B3" w:rsidRPr="006067B3">
              <w:rPr>
                <w:sz w:val="18"/>
                <w:szCs w:val="18"/>
              </w:rPr>
              <w:t xml:space="preserve">0,00 </w:t>
            </w:r>
          </w:p>
        </w:tc>
      </w:tr>
      <w:tr w:rsidR="008F7A50" w:rsidRPr="00916403" w:rsidTr="00ED3F9B">
        <w:trPr>
          <w:trHeight w:val="253"/>
        </w:trPr>
        <w:tc>
          <w:tcPr>
            <w:tcW w:w="971" w:type="dxa"/>
            <w:vMerge/>
            <w:textDirection w:val="btLr"/>
          </w:tcPr>
          <w:p w:rsidR="008F7A50" w:rsidRPr="006067B3" w:rsidRDefault="008F7A50" w:rsidP="00B8455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7" w:type="dxa"/>
          </w:tcPr>
          <w:p w:rsidR="008F7A50" w:rsidRPr="006067B3" w:rsidRDefault="008F7A50" w:rsidP="00B8455C">
            <w:pPr>
              <w:rPr>
                <w:sz w:val="18"/>
                <w:szCs w:val="18"/>
              </w:rPr>
            </w:pPr>
            <w:r w:rsidRPr="006067B3">
              <w:rPr>
                <w:sz w:val="20"/>
                <w:szCs w:val="20"/>
              </w:rPr>
              <w:t>BAKLAVA/KADAYIF</w:t>
            </w:r>
          </w:p>
        </w:tc>
        <w:tc>
          <w:tcPr>
            <w:tcW w:w="2414" w:type="dxa"/>
          </w:tcPr>
          <w:p w:rsidR="008F7A50" w:rsidRPr="006067B3" w:rsidRDefault="008F7A50" w:rsidP="00B84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F7A50" w:rsidRDefault="008F7A50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6067B3" w:rsidRPr="00916403" w:rsidTr="00ED3F9B">
        <w:trPr>
          <w:trHeight w:val="204"/>
        </w:trPr>
        <w:tc>
          <w:tcPr>
            <w:tcW w:w="971" w:type="dxa"/>
            <w:vMerge/>
          </w:tcPr>
          <w:p w:rsidR="006067B3" w:rsidRPr="006067B3" w:rsidRDefault="006067B3" w:rsidP="00874C9B">
            <w:pPr>
              <w:ind w:left="113" w:right="113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6067B3" w:rsidRPr="006067B3" w:rsidRDefault="006067B3" w:rsidP="00B8455C">
            <w:pPr>
              <w:rPr>
                <w:sz w:val="20"/>
                <w:szCs w:val="20"/>
              </w:rPr>
            </w:pPr>
            <w:r w:rsidRPr="006067B3">
              <w:rPr>
                <w:sz w:val="20"/>
                <w:szCs w:val="20"/>
              </w:rPr>
              <w:t>ŞEKERPARE</w:t>
            </w:r>
            <w:r w:rsidR="008F7A50">
              <w:rPr>
                <w:sz w:val="20"/>
                <w:szCs w:val="20"/>
              </w:rPr>
              <w:t xml:space="preserve"> / TULUMBA</w:t>
            </w:r>
          </w:p>
        </w:tc>
        <w:tc>
          <w:tcPr>
            <w:tcW w:w="2414" w:type="dxa"/>
            <w:vAlign w:val="center"/>
          </w:tcPr>
          <w:p w:rsidR="006067B3" w:rsidRPr="006067B3" w:rsidRDefault="006067B3" w:rsidP="00B845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6067B3" w:rsidRPr="008F7A50" w:rsidRDefault="00ED3F9B" w:rsidP="00B8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B3" w:rsidRPr="008F7A50">
              <w:rPr>
                <w:sz w:val="18"/>
                <w:szCs w:val="18"/>
              </w:rPr>
              <w:t xml:space="preserve">0,00 </w:t>
            </w:r>
          </w:p>
        </w:tc>
      </w:tr>
      <w:tr w:rsidR="00ED3F9B" w:rsidRPr="00916403" w:rsidTr="00ED3F9B">
        <w:trPr>
          <w:trHeight w:val="253"/>
        </w:trPr>
        <w:tc>
          <w:tcPr>
            <w:tcW w:w="971" w:type="dxa"/>
            <w:vMerge/>
            <w:textDirection w:val="btLr"/>
          </w:tcPr>
          <w:p w:rsidR="00ED3F9B" w:rsidRPr="006067B3" w:rsidRDefault="00ED3F9B" w:rsidP="00ED3F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7" w:type="dxa"/>
          </w:tcPr>
          <w:p w:rsidR="00ED3F9B" w:rsidRPr="006067B3" w:rsidRDefault="00ED3F9B" w:rsidP="00ED3F9B">
            <w:pPr>
              <w:rPr>
                <w:sz w:val="20"/>
                <w:szCs w:val="20"/>
              </w:rPr>
            </w:pPr>
            <w:r w:rsidRPr="006067B3">
              <w:rPr>
                <w:sz w:val="20"/>
                <w:szCs w:val="20"/>
              </w:rPr>
              <w:t xml:space="preserve">AÇIK BÜFE KAHVALTI </w:t>
            </w:r>
          </w:p>
        </w:tc>
        <w:tc>
          <w:tcPr>
            <w:tcW w:w="2414" w:type="dxa"/>
          </w:tcPr>
          <w:p w:rsidR="00ED3F9B" w:rsidRPr="006067B3" w:rsidRDefault="00ED3F9B" w:rsidP="00ED3F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ED3F9B" w:rsidRPr="008F7A50" w:rsidRDefault="00ED3F9B" w:rsidP="00ED3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F7A50">
              <w:rPr>
                <w:sz w:val="18"/>
                <w:szCs w:val="18"/>
              </w:rPr>
              <w:t>0.00</w:t>
            </w:r>
          </w:p>
        </w:tc>
      </w:tr>
      <w:tr w:rsidR="00ED3F9B" w:rsidRPr="00916403" w:rsidTr="00ED3F9B">
        <w:trPr>
          <w:trHeight w:val="253"/>
        </w:trPr>
        <w:tc>
          <w:tcPr>
            <w:tcW w:w="971" w:type="dxa"/>
            <w:vMerge/>
            <w:textDirection w:val="btLr"/>
          </w:tcPr>
          <w:p w:rsidR="00ED3F9B" w:rsidRPr="006067B3" w:rsidRDefault="00ED3F9B" w:rsidP="00ED3F9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7" w:type="dxa"/>
          </w:tcPr>
          <w:p w:rsidR="00ED3F9B" w:rsidRPr="006067B3" w:rsidRDefault="00ED3F9B" w:rsidP="00ED3F9B">
            <w:pPr>
              <w:rPr>
                <w:sz w:val="20"/>
                <w:szCs w:val="20"/>
              </w:rPr>
            </w:pPr>
            <w:r w:rsidRPr="006067B3">
              <w:rPr>
                <w:sz w:val="20"/>
                <w:szCs w:val="20"/>
              </w:rPr>
              <w:t>SERPME KAHVALTI</w:t>
            </w:r>
          </w:p>
        </w:tc>
        <w:tc>
          <w:tcPr>
            <w:tcW w:w="2414" w:type="dxa"/>
          </w:tcPr>
          <w:p w:rsidR="00ED3F9B" w:rsidRPr="006067B3" w:rsidRDefault="00ED3F9B" w:rsidP="00ED3F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ED3F9B" w:rsidRPr="008F7A50" w:rsidRDefault="00ED3F9B" w:rsidP="00ED3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8F7A50">
              <w:rPr>
                <w:sz w:val="18"/>
                <w:szCs w:val="18"/>
              </w:rPr>
              <w:t>0.00</w:t>
            </w:r>
          </w:p>
        </w:tc>
      </w:tr>
      <w:tr w:rsidR="00ED3F9B" w:rsidRPr="00916403" w:rsidTr="00ED3F9B">
        <w:trPr>
          <w:trHeight w:val="487"/>
        </w:trPr>
        <w:tc>
          <w:tcPr>
            <w:tcW w:w="971" w:type="dxa"/>
            <w:vMerge/>
          </w:tcPr>
          <w:p w:rsidR="00ED3F9B" w:rsidRPr="00916403" w:rsidRDefault="00ED3F9B" w:rsidP="00ED3F9B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97" w:type="dxa"/>
          </w:tcPr>
          <w:p w:rsidR="00ED3F9B" w:rsidRPr="006067B3" w:rsidRDefault="00ED3F9B" w:rsidP="00ED3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SERPME KAHVALTI İÇERİĞİ KARŞILIKLI ANLAŞMAYLA OLUŞTURULUR</w:t>
            </w:r>
          </w:p>
        </w:tc>
        <w:tc>
          <w:tcPr>
            <w:tcW w:w="4714" w:type="dxa"/>
            <w:gridSpan w:val="2"/>
          </w:tcPr>
          <w:p w:rsidR="00ED3F9B" w:rsidRPr="008F7A50" w:rsidRDefault="00ED3F9B" w:rsidP="00ED3F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AÇIK BÜFE KAHVALTI HARİCİNDEKİLERDE</w:t>
            </w:r>
            <w:r w:rsidRPr="008F7A50">
              <w:rPr>
                <w:sz w:val="18"/>
                <w:szCs w:val="18"/>
              </w:rPr>
              <w:t xml:space="preserve"> ALINAN SİPARİŞLERE GÖRE İLAVE ÜCRET EKLENİR.</w:t>
            </w:r>
          </w:p>
        </w:tc>
      </w:tr>
    </w:tbl>
    <w:p w:rsidR="006067B3" w:rsidRDefault="006067B3" w:rsidP="006067B3">
      <w:pPr>
        <w:ind w:left="-142" w:firstLine="709"/>
        <w:jc w:val="both"/>
        <w:rPr>
          <w:sz w:val="19"/>
          <w:szCs w:val="19"/>
        </w:rPr>
      </w:pPr>
      <w:r w:rsidRPr="00547AC4">
        <w:rPr>
          <w:sz w:val="19"/>
          <w:szCs w:val="19"/>
        </w:rPr>
        <w:t>Samsun Öğretmenevi ve ASO Müdür</w:t>
      </w:r>
      <w:r w:rsidR="00ED3F9B">
        <w:rPr>
          <w:sz w:val="19"/>
          <w:szCs w:val="19"/>
        </w:rPr>
        <w:t>lüğü Fiyat Tespit Komisyonu 28.05</w:t>
      </w:r>
      <w:r w:rsidRPr="00547AC4">
        <w:rPr>
          <w:sz w:val="19"/>
          <w:szCs w:val="19"/>
        </w:rPr>
        <w:t>.202</w:t>
      </w:r>
      <w:r w:rsidR="00ED3F9B">
        <w:rPr>
          <w:sz w:val="19"/>
          <w:szCs w:val="19"/>
        </w:rPr>
        <w:t>4</w:t>
      </w:r>
      <w:r>
        <w:rPr>
          <w:sz w:val="19"/>
          <w:szCs w:val="19"/>
        </w:rPr>
        <w:t xml:space="preserve"> tarihinde toplandı. 02</w:t>
      </w:r>
      <w:r w:rsidRPr="00547AC4">
        <w:rPr>
          <w:sz w:val="19"/>
          <w:szCs w:val="19"/>
        </w:rPr>
        <w:t>.04.2021 tarih 31469 sayılı Resmi Gazetede yayınlanan Milli Eğitim Bakanlığı Öğretmenevleri ve Akşam Sanat Okulları Yönetmeliği’n</w:t>
      </w:r>
      <w:r>
        <w:rPr>
          <w:sz w:val="19"/>
          <w:szCs w:val="19"/>
        </w:rPr>
        <w:t xml:space="preserve">in 17. Maddesi hükümleri gereği </w:t>
      </w:r>
      <w:r w:rsidRPr="00547AC4">
        <w:rPr>
          <w:sz w:val="19"/>
          <w:szCs w:val="19"/>
        </w:rPr>
        <w:t xml:space="preserve">yapılan piyasa araştırmaları </w:t>
      </w:r>
      <w:proofErr w:type="gramStart"/>
      <w:r w:rsidRPr="00547AC4">
        <w:rPr>
          <w:sz w:val="19"/>
          <w:szCs w:val="19"/>
        </w:rPr>
        <w:t>doğrultusunda</w:t>
      </w:r>
      <w:r>
        <w:rPr>
          <w:sz w:val="19"/>
          <w:szCs w:val="19"/>
        </w:rPr>
        <w:t xml:space="preserve"> </w:t>
      </w:r>
      <w:r w:rsidR="008F7A50">
        <w:rPr>
          <w:sz w:val="19"/>
          <w:szCs w:val="19"/>
        </w:rPr>
        <w:t xml:space="preserve"> </w:t>
      </w:r>
      <w:r w:rsidRPr="008F7A50">
        <w:rPr>
          <w:b/>
          <w:sz w:val="19"/>
          <w:szCs w:val="19"/>
          <w:u w:val="single"/>
        </w:rPr>
        <w:t>01</w:t>
      </w:r>
      <w:proofErr w:type="gramEnd"/>
      <w:r w:rsidRPr="008F7A50">
        <w:rPr>
          <w:b/>
          <w:sz w:val="19"/>
          <w:szCs w:val="19"/>
          <w:u w:val="single"/>
        </w:rPr>
        <w:t>.0</w:t>
      </w:r>
      <w:r w:rsidR="00ED3F9B">
        <w:rPr>
          <w:b/>
          <w:sz w:val="19"/>
          <w:szCs w:val="19"/>
          <w:u w:val="single"/>
        </w:rPr>
        <w:t>6</w:t>
      </w:r>
      <w:r w:rsidRPr="008F7A50">
        <w:rPr>
          <w:b/>
          <w:sz w:val="19"/>
          <w:szCs w:val="19"/>
          <w:u w:val="single"/>
        </w:rPr>
        <w:t>.2024 tarihinden itibaren</w:t>
      </w:r>
      <w:r w:rsidRPr="00AC78DC">
        <w:rPr>
          <w:b/>
          <w:sz w:val="19"/>
          <w:szCs w:val="19"/>
          <w:u w:val="single"/>
        </w:rPr>
        <w:t xml:space="preserve"> </w:t>
      </w:r>
      <w:r>
        <w:rPr>
          <w:sz w:val="19"/>
          <w:szCs w:val="19"/>
        </w:rPr>
        <w:t>restoran</w:t>
      </w:r>
      <w:r w:rsidRPr="00547AC4">
        <w:rPr>
          <w:sz w:val="19"/>
          <w:szCs w:val="19"/>
        </w:rPr>
        <w:t xml:space="preserve"> </w:t>
      </w:r>
      <w:r>
        <w:rPr>
          <w:sz w:val="19"/>
          <w:szCs w:val="19"/>
        </w:rPr>
        <w:t>b</w:t>
      </w:r>
      <w:r w:rsidRPr="00547AC4">
        <w:rPr>
          <w:sz w:val="19"/>
          <w:szCs w:val="19"/>
        </w:rPr>
        <w:t>ölümü</w:t>
      </w:r>
      <w:r>
        <w:rPr>
          <w:sz w:val="19"/>
          <w:szCs w:val="19"/>
        </w:rPr>
        <w:t>nde verilecek hizmetlerde aşağıdaki ücretlerin uygulanmasına</w:t>
      </w:r>
      <w:r w:rsidRPr="00547AC4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oy birliği ile karar </w:t>
      </w:r>
      <w:r w:rsidR="007121DA">
        <w:rPr>
          <w:sz w:val="19"/>
          <w:szCs w:val="19"/>
        </w:rPr>
        <w:t>verildi</w:t>
      </w:r>
      <w:r>
        <w:rPr>
          <w:sz w:val="19"/>
          <w:szCs w:val="19"/>
        </w:rPr>
        <w:t xml:space="preserve">. </w:t>
      </w:r>
    </w:p>
    <w:p w:rsidR="00502052" w:rsidRPr="009F456C" w:rsidRDefault="00502052" w:rsidP="006067B3">
      <w:pPr>
        <w:ind w:left="-142" w:firstLine="709"/>
        <w:jc w:val="both"/>
        <w:rPr>
          <w:b/>
          <w:sz w:val="19"/>
          <w:szCs w:val="19"/>
        </w:rPr>
      </w:pPr>
    </w:p>
    <w:sectPr w:rsidR="00502052" w:rsidRPr="009F456C" w:rsidSect="00502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0" w:left="1417" w:header="277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C9" w:rsidRDefault="00205CC9" w:rsidP="006067B3">
      <w:r>
        <w:separator/>
      </w:r>
    </w:p>
  </w:endnote>
  <w:endnote w:type="continuationSeparator" w:id="0">
    <w:p w:rsidR="00205CC9" w:rsidRDefault="00205CC9" w:rsidP="006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52" w:rsidRDefault="005020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B3" w:rsidRDefault="006067B3">
    <w:pPr>
      <w:pStyle w:val="Altbilgi"/>
    </w:pPr>
    <w:r>
      <w:t>Recep AKTAŞ               İbrahim BAŞ</w:t>
    </w:r>
    <w:r>
      <w:tab/>
    </w:r>
    <w:r>
      <w:tab/>
      <w:t>Tahsin BİÇER              İsmail KAYAOĞLU</w:t>
    </w:r>
  </w:p>
  <w:p w:rsidR="006067B3" w:rsidRDefault="006067B3">
    <w:pPr>
      <w:pStyle w:val="Altbilgi"/>
    </w:pPr>
    <w:r>
      <w:t xml:space="preserve">Müdür                              </w:t>
    </w:r>
    <w:proofErr w:type="spellStart"/>
    <w:r>
      <w:t>Müdür</w:t>
    </w:r>
    <w:proofErr w:type="spellEnd"/>
    <w:r>
      <w:t xml:space="preserve"> Yrd.                      Teknisyen                             Aşçı</w:t>
    </w:r>
  </w:p>
  <w:p w:rsidR="006067B3" w:rsidRDefault="006067B3">
    <w:pPr>
      <w:pStyle w:val="Altbilgi"/>
    </w:pPr>
  </w:p>
  <w:p w:rsidR="006067B3" w:rsidRDefault="006D3681" w:rsidP="006D3681">
    <w:pPr>
      <w:pStyle w:val="Altbilgi"/>
      <w:tabs>
        <w:tab w:val="clear" w:pos="4536"/>
        <w:tab w:val="clear" w:pos="9072"/>
        <w:tab w:val="left" w:pos="5100"/>
      </w:tabs>
      <w:jc w:val="center"/>
    </w:pPr>
    <w:r>
      <w:t>UYGUNDUR</w:t>
    </w:r>
  </w:p>
  <w:p w:rsidR="006067B3" w:rsidRDefault="00295C98" w:rsidP="006067B3">
    <w:pPr>
      <w:pStyle w:val="Altbilgi"/>
      <w:jc w:val="center"/>
    </w:pPr>
    <w:r>
      <w:t>28.05</w:t>
    </w:r>
    <w:r w:rsidR="006D3681">
      <w:t>.202</w:t>
    </w:r>
    <w:r>
      <w:t>4</w:t>
    </w:r>
  </w:p>
  <w:p w:rsidR="006D3681" w:rsidRDefault="006D3681" w:rsidP="006067B3">
    <w:pPr>
      <w:pStyle w:val="Altbilgi"/>
      <w:jc w:val="center"/>
    </w:pPr>
    <w:r>
      <w:t>RECEP AKTAŞ</w:t>
    </w:r>
  </w:p>
  <w:p w:rsidR="006D3681" w:rsidRDefault="006D3681" w:rsidP="006067B3">
    <w:pPr>
      <w:pStyle w:val="Altbilgi"/>
      <w:jc w:val="center"/>
    </w:pPr>
    <w:r>
      <w:t>MÜDÜR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52" w:rsidRDefault="005020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C9" w:rsidRDefault="00205CC9" w:rsidP="006067B3">
      <w:r>
        <w:separator/>
      </w:r>
    </w:p>
  </w:footnote>
  <w:footnote w:type="continuationSeparator" w:id="0">
    <w:p w:rsidR="00205CC9" w:rsidRDefault="00205CC9" w:rsidP="0060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52" w:rsidRDefault="005020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5F" w:rsidRPr="00547AC4" w:rsidRDefault="00887DAC" w:rsidP="00F06D5F">
    <w:pPr>
      <w:pStyle w:val="stbilgi"/>
      <w:jc w:val="center"/>
      <w:rPr>
        <w:b/>
        <w:sz w:val="21"/>
        <w:szCs w:val="21"/>
      </w:rPr>
    </w:pPr>
    <w:r w:rsidRPr="00547AC4">
      <w:rPr>
        <w:b/>
        <w:sz w:val="21"/>
        <w:szCs w:val="21"/>
      </w:rPr>
      <w:t>FİYAT TESPİT KOMİSYONU TUTANAĞI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052" w:rsidRDefault="005020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B3"/>
    <w:rsid w:val="0014390D"/>
    <w:rsid w:val="00205CC9"/>
    <w:rsid w:val="00295C98"/>
    <w:rsid w:val="00306564"/>
    <w:rsid w:val="003F115C"/>
    <w:rsid w:val="00502052"/>
    <w:rsid w:val="006067B3"/>
    <w:rsid w:val="006D3681"/>
    <w:rsid w:val="007121DA"/>
    <w:rsid w:val="00843ED4"/>
    <w:rsid w:val="00887DAC"/>
    <w:rsid w:val="008F7A50"/>
    <w:rsid w:val="00CE1D46"/>
    <w:rsid w:val="00ED3F9B"/>
    <w:rsid w:val="00F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91ED3-1BCE-4CE8-9F43-79AA5DB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067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067B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0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067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067B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2024-08-07T07:53:00Z</dcterms:created>
  <dcterms:modified xsi:type="dcterms:W3CDTF">2024-08-07T07:53:00Z</dcterms:modified>
</cp:coreProperties>
</file>